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19 137 vom 22. November 2019</w:t>
      </w:r>
    </w:p>
    <w:p>
      <w:r>
        <w:t>VS Kantonsgericht, 2019-11-22, DE</w:t>
      </w:r>
    </w:p>
    <w:p>
      <w:r>
        <w:rPr>
          <w:b/>
        </w:rPr>
        <w:t xml:space="preserve">Quelle: </w:t>
      </w:r>
      <w:r>
        <w:t>https://mcp.opencaselaw.ch/entscheid/vs_gerichte_A1 19 137</w:t>
      </w:r>
    </w:p>
    <w:p>
      <w:r>
        <w:t>FR: VS_GERICHTE A1 19 137 du 22 novembre 2019</w:t>
      </w:r>
    </w:p>
    <w:p>
      <w:r>
        <w:t>IT: VS_GERICHTE A1 19 137 del 22 novembre 2019</w:t>
      </w:r>
    </w:p>
    <w:p>
      <w:pPr>
        <w:pStyle w:val="Heading2"/>
      </w:pPr>
      <w:r>
        <w:t>Regeste</w:t>
      </w:r>
    </w:p>
    <w:p>
      <w:r>
        <w:t>A1 19 137 URTEIL VOM 22. NOVEMBER 2019 Kantonsgericht Wallis Öffentlichrechtliche Abteilung Es wirken mit: Christophe Joris, Präsident; Jean-Bernard Fournier und Thomas Brunner, Richter, sowie Samira Schnyder, Gerichtsschreiberin in Sachen X _________, diese wiederum vertreten durch Rechtsanwalt M _________, gegen STAATSRAT DES KANTONS WALLIS, 1950 Sitten, GEMEINDE A_________, vertreten durch Rechtsanwalt N_________, (Aufschiebende Wirkung / Vorsorgliche Massnahmen) Verwaltungsgerichtsbeschwerde gegen den Staatsratsentscheid vom 5. Juli 2019.</w:t>
      </w:r>
    </w:p>
    <w:p>
      <w:pPr>
        <w:pStyle w:val="Heading2"/>
      </w:pPr>
      <w:r>
        <w:t>Erwägungen</w:t>
      </w:r>
    </w:p>
    <w:p>
      <w:r>
        <w:rPr>
          <w:b/>
        </w:rPr>
        <w:t>E. 1.1</w:t>
      </w:r>
    </w:p>
    <w:p>
      <w:r>
        <w:t>Bei Beschwerden gegen vorsorgliche Massnahmen und Vor- oder Zwischenent- scheide, die selbstständig anfechtbar sind, kann eine Einzelrichter der öffentlichrechtli- chen Abteilung alleine entscheiden (Art. 65 Abs. 3 lit. c VVRG). Vorliegend handelt es sich um eine Beschwerde gegen die Verweigerung der Anordnung von vorsorglichen Massnahmen. Bei Art. 65 Abs. 3 VVRG handelt es sich um eine Kann-Bestimmung. Die Zuständigkeit des hier urteilenden Gerichts ist gegeben.</w:t>
      </w:r>
    </w:p>
    <w:p>
      <w:r>
        <w:rPr>
          <w:b/>
        </w:rPr>
        <w:t>E. 1.2</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A., 2013, N. 153 und N. 537). Dies trifft u.a. zu, wenn eine Beweisführung über einen nicht rechtlich relevanten Sachverhalt verlangt wird (Art. 80 Abs. 1 lit. d, 56 und 17 Abs. 2 VVRG; Urteil des Bundesgerichts 1A.87/2006 vom 12. September 2006 E. 2.2;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136 I 229 E. 5.3; 131 I 153 E. 3; 130 II 425 E. 2.1; Alfred Kölz/Isabelle Häner/Martin Bertschi, a.a.O., N. 153, 154 und 537).</w:t>
      </w:r>
    </w:p>
    <w:p>
      <w:r>
        <w:rPr>
          <w:b/>
        </w:rPr>
        <w:t>E. 3.1</w:t>
      </w:r>
    </w:p>
    <w:p>
      <w:r>
        <w:t>Das Recht, Beweise zu beantragen, ist ein Teilgehalt des rechtlichen Gehörs und die Parteien haben das Recht, die Abnahme relevanter Beweise zu verlangen (BGE 140 I 99 E. 3.4; 137 III 324 E. 3.2.2). Das Beweisverfahren kann nach der Rechtsprechung und der herrschenden Lehre geschlossen werden, ohne damit das rechtliche Gehör zu</w:t>
      </w:r>
    </w:p>
    <w:p>
      <w:r>
        <w:t>- 6 -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3.2</w:t>
      </w:r>
    </w:p>
    <w:p>
      <w:r>
        <w:t>Das Kantonsgericht hat die von der Beschwerdeführerin eingereichten Belege zu den Akten genommen. Der Staatsrat hat am 5. August 2019 die Vorakten betreffend das Verfahren vor ihm hinterlegt und die Gemeinde hat am 9. August 2019 die Vorakten betreffend das Verfahren der Gemeinde eingereicht. Die Edition von eingegangenen Lärmklagen und der Weisungen betreffend Vereinslokale sowie eine Parteibefragung sind im vorliegenden Verfahren bezüglich der aufschiebenden Wirkung und vorsorgli- chen Massnahmen nicht sachdienlich. Die Akten enthalten die entscheidrelevanten Sachverhaltselemente und genügen, wie nachfolgende Erwägungen zeigen, zur Beur- teilung der rechtserheblichen Fragen. Das urteilende Gericht nimmt unter Berücksichti- gung der vorliegenden Umstände in antizipierter Beweiswürdigung an, weitere Beweis- mittel würden nichts an der zu beurteilenden Sach- und Rechtslage ändern. Deshalb wird auf zusätzliche Beweisabnahmen verzichtet.</w:t>
      </w:r>
    </w:p>
    <w:p>
      <w:r>
        <w:rPr>
          <w:b/>
        </w:rPr>
        <w:t>E. 4</w:t>
      </w:r>
    </w:p>
    <w:p>
      <w:r>
        <w:t>Die Beschwerdeführerin rügt, die Vorinstanz habe ihr rechtliches Gehör verletzt, in- dem sie sich in ihrem Entscheid nicht mit den vorgeschlagenen milderen Massnahmen auseinandergesetzt habe.</w:t>
      </w:r>
    </w:p>
    <w:p>
      <w:r>
        <w:rPr>
          <w:b/>
        </w:rPr>
        <w:t>E. 4.1</w:t>
      </w:r>
    </w:p>
    <w:p>
      <w:r>
        <w:t>Aus dem in Art. 29 Abs. 2 BV garantierten verfassungsrechtlichen Anspruch auf rechtliches Gehör fliesst unter anderem die Verpflichtung der Behörde, die Vorbringen der Betroffenen tatsächlich zu hören, ernsthaft zu prüfen, in ihrer Entscheidfindung an- gemessen zu berücksichtigen und ihren Entscheid zu begründen. Dabei ist es nicht er- forderlich, dass sie sich mit allen Parteistandpunkten einlässlich auseinandersetzt und</w:t>
      </w:r>
    </w:p>
    <w:p>
      <w:r>
        <w:t>- 7 -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mit Hinweisen).</w:t>
      </w:r>
    </w:p>
    <w:p>
      <w:r>
        <w:rPr>
          <w:b/>
        </w:rPr>
        <w:t>E. 4.2</w:t>
      </w:r>
    </w:p>
    <w:p>
      <w:r>
        <w:t>Der Staatsrat nimmt in seinem Entscheid eine Interessensabwägung vor und kommt zum Schluss, dass die Interessen an der sofortigen Wirksamkeit der Schliessungsverfü- gung vorgehen würden und dass keine weiteren vorsorglichen Massnahmen anzuord- nen seien. In diesem Zusammenhang führte der Staatsrat auch aus, dass die Beschwer- deführerin trotz mehrmaliger Intervention keine Gewähr dafür bieten könne, dass das Vereinslokal lediglich für Mitglieder zugänglich sei und auch nur diese Speisen und Ge- tränke konsumieren würden. Damit hält er die bereits durchgeführten Kontrollen als wir- kungslos; a fortiori auch interne Kontrollen. Die Beschwerdeführerin war schliesslich in der Lage, die Tragweite des Entscheids zu erkennen und diesen beim Kantonsgericht anzufechten. Damit hat die Beschwerdeinstanz ihrer Begründungspflicht Genüge getan, zumal sie sich nicht mit jedem einzelnen Vorbringen auseinandersetzen muss.</w:t>
      </w:r>
    </w:p>
    <w:p>
      <w:r>
        <w:rPr>
          <w:b/>
        </w:rPr>
        <w:t>E. 5</w:t>
      </w:r>
    </w:p>
    <w:p>
      <w:r>
        <w:t>Es ist zunächst das Gesuch um Erteilung der aufschiebenden Wirkung zu prüfen.</w:t>
      </w:r>
    </w:p>
    <w:p>
      <w:r>
        <w:rPr>
          <w:b/>
        </w:rPr>
        <w:t>E. 5.1</w:t>
      </w:r>
    </w:p>
    <w:p>
      <w:r>
        <w:t>Zu klären ist vorab, ob vorliegend das VVRG oder das Gesetz über die Beherber- gung, die Bewirtschaftung und den Kleinhandel mit alkoholischen Getränken vom 8. Ap- ril 2004 (GBB; SGS/VS 935.3) anwendbar ist. Die Beschwerdeführerin argumentiert, da ihr Vereinslokal dem GBB nicht unterstellt sei, könne dies nicht anwendbar sein. Es ge- lange das VVRG zur Anwendung, gemäss welchem die Beschwerde in der Regel auf- schiebende Wirkung habe (Art. 51 Abs. 1 VVRG). Gemäss Art. 7 Abs. 3 GBB sind alle Räumlichkeiten und Plätze mit einem dem GBB unterstellten Angebot, welche über keine rechtskräftige Betriebsbewilligung verfügen, vom Gemeinderat von Amtes wegen zu schliessen. Auf diese Bestimmung stützte sich der Gemeinderat in seiner Schliessungsverfügung. Art. 7 Abs. 3 GBB betrifft gerade jene Betriebe, die zwar dem Gesetz unterstellt wären, indes nicht über eine erforderliche Be- willigung verfügen. Im Verfahren vor Staatsrat ist zu prüfen, ob sich der Gemeinderat zurecht auf diese Bestimmung stützte. Es ist, da der Gemeinderat seine Verfügung mit der Anwendung dieses Gesetzes begründet hat und die Vorinstanz die entsprechende</w:t>
      </w:r>
    </w:p>
    <w:p>
      <w:r>
        <w:t>- 8 - Rechtsanwendung zu prüfen hat, auch betreffend die aufschiebende Wirkung auf das GBB abzustellen.</w:t>
      </w:r>
    </w:p>
    <w:p>
      <w:r>
        <w:rPr>
          <w:b/>
        </w:rPr>
        <w:t>E. 5.2</w:t>
      </w:r>
    </w:p>
    <w:p>
      <w:r>
        <w:t>Nach Art. 31 Abs. 4 GBB hat die Beschwerde gegen eine Schliessungsverfügung (Art. 7 Abs. 3 GBB) keine aufschiebende Wirkung, ausser wenn sie die Beschwer- deinstanz wiederherstellt. Der Entscheid über die Wiederherstellung der aufschiebenden Wirkung hat sich an denselben Kriterien wie deren Entzug zu orientieren (Hansjörg Sei- ler, in: Bernhard Waldmann/Philippe Weissenberger [Hrsg.], Praxiskommentar Verwal- tungsverfahrensgesetz, 2. A., Zürich/Basel/Genf 2016, N. 150 zu Art. 55 VwVG; Regina Kiener, in: Christoph Auer/Markus Müller/Benjamin Schindler [Hrsg.], VwVG Kommen- tar, 2.A., Zürich/St. Gallen 2019, N. 14 zu Art. 55 VwVG). Bei der Beurteilung des Ent- zugs oder der Wiederherstellung der aufschiebenden Wirkung werden die Gründe, wel- che für die sofortige Vollstreckbarkeit der Verfügung sprechen, und die dagegenspre- chenden Gründe gegeneinander abgewogen, wobei der zuständigen Behörde ein er- heblicher Ermessenspielraum zukommt (Hansjörg Seiler, a.a.O., N. 92 ff. und N. 150 zu Art. 55 VwVG). Die Funktion der aufschiebenden Wirkung liegt darin, den rechtlichen oder faktischen Zustand zwischen der Rechtshängigkeit der Beschwerde und dem Ab- schluss des Beschwerdeverfahrens zu regeln. Der Suspensiveffekt bewirkt, dass die Rechtsfolgen einer Verfügung nicht einsetzen, bevor sie verbindlich feststehen, d.h. be- stehende Rechtspositionen werden gesichert, ohne sie zu verbessern (BGE 126 V 407 E. 3c mit Hinweisen; Regina Kiener, a.a.O., N. 3 zu Art. 55 VwVG). Ob im Einzelfall der Suspensiveffekt zu belassen oder zu entziehen ist, beurteilt sich aufgrund einer Interes- senabwägung. Bei der Schliessungsverfügung sieht das GBB den Entzug der aufschie- benden Wirkung als Grundsatz vor, deren Wiederherstellung als Ausnahme. Dies be- deutet indes nicht, dass nur ganz aussergewöhnliche Gründe die Wiederherstellung rechtfertigen könnten (vgl. BGE 129 II 286 E. 3.2 für den umgekehrten Fall). Massge- bend ist lediglich, dass die Gründe derart gewichtig sind, dass sie die Interessen für die Beibehaltung des gesetzlich vorgesehenen Entzugs überwiegen. Es ist daher zu prüfen, ob die Gründe, welche für die sofortige Vollstreckbarkeit der Verfügung sprechen, ge- wichtiger sind als jene, die für die gegenteilige Lösung angeführt werden können. Der vermutliche Ausgang des Verfahrens fällt dabei lediglich in Betracht, soweit die Aussich- ten eindeutig sind. Bei dieser Interessenabwägung kommt der Behörde ein erheblicher Spielraum zu.</w:t>
      </w:r>
    </w:p>
    <w:p>
      <w:r>
        <w:rPr>
          <w:b/>
        </w:rPr>
        <w:t>E. 5.3</w:t>
      </w:r>
    </w:p>
    <w:p>
      <w:r>
        <w:t>Mit dem gesetzlich vorgesehenen Entzug der aufschiebenden Wirkung wird die Schliessungsverfügung vorzeitig vollstreckbar. Es soll der mit der Verfügung angestrebte</w:t>
      </w:r>
    </w:p>
    <w:p>
      <w:r>
        <w:t>- 9 - Zweck erreicht werden, nämlich die Schliessung des Betriebs, der über keine entspre- chende Bewilligung verfügt, und es soll vermieden werden, dass der Zweck durch ein langes Verfahren mit Suspensiveffekt hintertrieben wird. Das GBB bezweckt unter an- derem die Regelung jeder Betriebsform der Beherbergung, der Bewirtung und des Klein- handels mit alkoholischen Getränken (Art. 1 lit. a GBB) sowie die Einhaltung von Ruhe und Ordnung (Art. 1 lit. c GBB). Die Räumlichkeiten für einen Betrieb müssen gewisse Voraussetzungen erfüllen, und beispielsweise den Bestimmungen über die Raumpla- nung, die Bau- und Lebensmittelgesetzgebung, den Lärmschutz sowie den Umwelt- schutz entsprechen. Zudem muss der Gesuchsteller diverse persönliche Voraussetzun- gen erfüllen, insbesondere über eine entsprechende Ausbildung verfügen. Es besteht ein öffentliches Interesse an einem gesetzeskonformen Zustand, an Rechtssicherheit und an der Einhaltung dieser Anforderungen und Voraussetzungen, welche ihrerseits wiederum diverse öffentliche Interessen verfolgen (Gesundheitsschutz, Umweltschutz, Brandschutz, Ruhe und Ordnung etc.). Vorliegend wurde anlässlich einer Polizeiintervention festgestellt, dass sowohl die An- wesenden, als auch der Vereinspräsident rauchten (act. 132). Das Bundesgesetz zum Schutz vor Passivrauchen ist auch auf Vereinslokale anwendbar, wenn der Verein der Umgehung dieses Gesetzes dient (BGE 139 I 242; Bundesgerichtsurteil 6B_75/2012 vom 26. Oktober 2012 E. 3). Nach bundesgerichtlicher Rechtsprechung will das Gesetz nicht nur Nichtraucher, sondern alle Menschen und somit auch Raucher vor den Gefah- ren des Passivrauchens schützen. Zudem bestimmt sich nach derselben Rechtspre- chung das Kriterium der öffentlichen Zugänglichkeit im Sinne des Passivrauchschutzge- setzes unabhängig von den Vorschriften der kantonalen Gastgewerbegesetzgebung (BGE 139 I 242; Bundesgerichtsurteil 6B_75/2012 vom 26. Oktober 2012 E. 3.3 f.). Art. 2 Abs. 2 der Verordnung über den Schutz der Bevölkerung vor Passivrauchen und das Tabakwerbeverbot vom 1. April 2009 (SGS/VS 818.20) definiert einen öffentlichen oder öffentlich zugänglichen Raum als solchen, der jedem zugänglich ist, auch wenn der Zu- tritt kostenpflichtig oder an den Besitz einer Mitgliederkarte gebunden ist. Es kann im vorliegenden Verfahren offenbleiben, ob das Vereinslokal als öffentlicher Raum im Sinne des Gesetzes resp. der kantonalen Verordnung zu qualifizieren ist. Unabhängig davon besteht ein öffentliches Interesse am Gesundheitsschutz und dem Schutz der Bevölke- rung vor Passivrauchen.</w:t>
      </w:r>
    </w:p>
    <w:p>
      <w:r>
        <w:rPr>
          <w:b/>
        </w:rPr>
        <w:t>E. 5.4</w:t>
      </w:r>
    </w:p>
    <w:p>
      <w:r>
        <w:t>Die Beschwerdeführerin ihrerseits hat ein Interesse am Weiterbetrieb des Vereinslo- kals. Dieses dient ihnen als Treffpunkt und die Einnahmen des Betriebs, namentlich der</w:t>
      </w:r>
    </w:p>
    <w:p>
      <w:r>
        <w:t>- 10 - Betrieb einer Bar und der Verkauf von Snacks, finanzieren - neben den Mitgliederbeiträ- gen – die Tätigkeiten des Vereins (vgl. act. 17). Der Verein hat daher insbesondere fi- nanzielle Interessen, aber auch das Interesse an der Ausübung seiner Vereinstätigkeit, wie sie sich der Verein vorstellt. Die Beschwerdeführerin macht diesbezüglich einen un- verhältnismässigen Eingriff in die Vereinigungsfreiheit im Sinne von Art. 23 BV geltend. Es sei daher, um diese unrechtmässige Beschränkung ihrer Grundrechte zu beseitigen, die aufschiebende Wirkung zu erteilen oder entsprechende vorsorgliche Massnahmen zu verfügen.</w:t>
      </w:r>
    </w:p>
    <w:p>
      <w:r>
        <w:rPr>
          <w:b/>
        </w:rPr>
        <w:t>E. 5.4.1</w:t>
      </w:r>
    </w:p>
    <w:p>
      <w:r>
        <w:t>Die Vereinigungsfreiheit ist gemäss Art. 23 Abs. 1 der Bundesverfassung der Schweizerischen Eidgenossenschaft vom 18. April 1999 (BV; SR 101) gewährleistet. Jede Person hat das Recht, Vereinigungen zu bilden, Vereinigungen beizutreten oder anzugehören und sich an den Tätigkeiten von Vereinigungen zu beteiligen (Art. 23 Abs. 2 BV). Niemand darf gezwungen werden, einer Vereinigung beizutreten oder anzugehö- ren (Art. 23 Abs. 3 BV).</w:t>
      </w:r>
    </w:p>
    <w:p>
      <w:r>
        <w:rPr>
          <w:b/>
        </w:rPr>
        <w:t>E. 5.4.2</w:t>
      </w:r>
    </w:p>
    <w:p>
      <w:r>
        <w:t>Die Gemeinde hat vorliegend die Schliessung des Vereinslokals verfügt. Den Ver- ein "X _________" hat sie nicht verboten, ebensowenig hat sie den Beitritt zu diesem Verein eingeschränkt, Personen an einem Beitritt gehindert oder Personen zu einem Beitritt oder Verbleib im Verein gezwungen. Es ist den Vereinsmitgliedern weiterhin mög- lich, sich zu treffen und den Vereinstätigkeiten wie Kollegentreff, Dart- und Schachspie- len etc. nachzugehen. Es ist ihnen jedoch - zumindest vorläufig - nicht mehr möglich, sich in der bisherigen Form zu treffen, nämlich in ihrem Vereinslokal, in welchem ge- raucht sowie Speisen und Getränke konsumiert wurden. Die Vereinigungsfreiheit im Sinne von Art. 23 BV wird dadurch jedoch nicht eingeschränkt und ihr Schutzbereich wird nicht tangiert. Der Verein muss sich lediglich an einem anderen Ort treffen. Dass die Schliessung des Vereinslokals eine faktische Auflösung des Vereins bedeute, wie dies die Beschwerdeführerin vorbringt, kann nicht nachvollzogen werden. Es ist nicht ersichtlich, inwiefern sich die Vereinsmitglieder nicht in einem Restaurant, einer Beiz, Privat oder in einer anderen Raum oder Saal treffen könnten. Insbesondere erfordert der Vereinszweck "Kollegentreff, Sport und Kultur" keine besonderen Räumlichkeiten.</w:t>
      </w:r>
    </w:p>
    <w:p>
      <w:r>
        <w:rPr>
          <w:b/>
        </w:rPr>
        <w:t>E. 5.5</w:t>
      </w:r>
    </w:p>
    <w:p>
      <w:r>
        <w:t>Der Ausgang des Verfahrens vor dem Staatsrat ist nach einer summarischen Prü- fung nicht eindeutig oder offensichtlich. Die Beschwerde ist nicht offensichtlich unzuläs- sig oder unbegründet. Im vorliegenden Verfahren kann jedoch auch nicht abschliessend über die Nichtigkeit der Verfügung entschieden werden. Dieser Punkt bedarf aufgrund der Unklarheiten, wie beispielsweise in welcher Funktion die Gemeinderätin resp. Poli- zeigerichtspräsidentin unterzeichnet hat und von wem die Verfügung erlassen wurde,</w:t>
      </w:r>
    </w:p>
    <w:p>
      <w:r>
        <w:t>- 11 - einer genaueren Prüfung. Es kann im Beschwerdeverfahren betreffend die aufschie- bende Wirkung resp. vorsorgliche Massnahmen nicht der Entscheid des Staatsrats vor- weggenommen werden. Der Ausgang des Verfahrens kann mithin bei der Interessenab- wägung nicht mitberücksichtigt werden, ausser dass die Beschwerde nicht offensichtlich aussichtslos ist.</w:t>
      </w:r>
    </w:p>
    <w:p>
      <w:r>
        <w:rPr>
          <w:b/>
        </w:rPr>
        <w:t>E. 5.6</w:t>
      </w:r>
    </w:p>
    <w:p>
      <w:r>
        <w:t>Weiter bringt die Beschwerdeführerin vor, die Schliessung sei nicht verhältnismässig und es gebe mildere Mittel wie beispielsweise die Anordnung von Türstehern, interne Kontrollen oder das Einsetzen eines zusätzlichen Kontrollorgans. Die Gemeinde hält entgegen, der Vereinspräsident habe trotzt mehreren Kontrollen die Auflagen und Be- dingungen nicht durchgesetzt und habe sich anlässlich der Kontrollen unkooperativ ge- zeigt und habe sich beleidigend verhalten (act. 103). Eine mildere Massnahme rechtfer- tige sich nicht, da der Verein trotz mehrmaliger Intervention innert kurzer Zeit wieder gegen die Vorschriften verstossen habe. Die von der Beschwerdeführerin vorgeschlagenen Massnahmen würden zu einer Wie- dereröffnung resp. einem Weiterbetrieb des Vereinslokals führen. Eine solche ist, soweit die Aufhebung der Schliessungsverfügung verlangt wird, Gegenstand des Hauptverfah- rens. Die Gemeinde stützt sich auf Art. 7 Abs. 3 GBB, der unmissverständlich eine Schliessung der Räumlichkeiten von Amtes wegen vorsieht. Sollte der Betrieb eine ent- sprechende Bewilligung benötigen, so kann im Rahmen der aufschiebenden Wirkung nicht provisorisch der Weiterbestand des nicht rechtmässig betriebenen Vereinslokal ge- duldet werden. Die Bewilligung kann jedoch, wie die Ausführungen unter E. 6 hiernach zeigen, auch nicht als vorsorgliche Massnahme provisorisch erteilt werden. Im Übrigen wurden mehrere Kontrollen durchgeführt, was den Verein jedoch nicht dazu bewegen konnte, sich entsprechend zu verhalten. Es ist daher unwahrscheinlich, dass sich dies mit weiteren Kontrollen oder einem zusätzlichen Kontrollorgan, wie es die Beschwerde- führerin vorschlägt, ändern würde. Da sich der Vereinspräsident unkooperativ gezeigt hat und die bisherigen Kontrollen keine Wirkung zeigten, sind vereinsinterne Kontrollen erst recht kein taugliches Mittel. Die Schliessung ist erforderlich. Sie ist zudem auch ein geeignetes Mittel und in casu verhältnismässig. Es rechtfertigt sich daher die Schlies- sung des Lokals bis über die Rechtmässigkeit des Betriebs entschieden worden ist.</w:t>
      </w:r>
    </w:p>
    <w:p>
      <w:r>
        <w:rPr>
          <w:b/>
        </w:rPr>
        <w:t>E. 5.7</w:t>
      </w:r>
    </w:p>
    <w:p>
      <w:r>
        <w:t>Insgesamt überwiegen nach summarischer Prüfung und dem hiervor Gesagten die öffentlichen Interessen an der sofortigen Schliessung gegenüber den privaten Interes- sen der Beschwerdeführerin. Es liegen keine überzeugenden Gründe vor, von der Regel</w:t>
      </w:r>
    </w:p>
    <w:p>
      <w:r>
        <w:t>- 12 - des Entzugs der aufschiebenden Wirkung abzuweichen, insbesondere kein Grund- rechtseingriff resp. Beschränkung der Vereinigungsfreiheit. Die Beschwerde wird dies- bezüglich abgewiesen.</w:t>
      </w:r>
    </w:p>
    <w:p>
      <w:r>
        <w:rPr>
          <w:b/>
        </w:rPr>
        <w:t>E. 6</w:t>
      </w:r>
    </w:p>
    <w:p>
      <w:r>
        <w:t>Gemäss Art. 28a VVRG trifft die Behörde oder ihr Präsident von Amtes wegen oder auf Begehren die notwendigen vorsorglichen Massnahmen, um einen tatsächlichen oder rechtlichen Zustand zu erhalten oder um gefährdete Interessen zu wahren.</w:t>
      </w:r>
    </w:p>
    <w:p>
      <w:r>
        <w:rPr>
          <w:b/>
        </w:rPr>
        <w:t>E. 6.1</w:t>
      </w:r>
    </w:p>
    <w:p>
      <w:r>
        <w:t>Der Kreis der zulässigen Massnahmen ergibt sich aus der Zielsetzung des vorläufi- gen Rechtsschutzes: Erstens sind vorsorgliche Massnahmen akzessorisch zur Haupt- sache und können nur zum Schutz von Interessen angeordnet werden, die innerhalb des Streitgegenstands liegen. Mehr als im Beschwerdeverfahren zu erreichen ist, kann vor- sorglich nicht gewonnen werden. Zweitens müssen vorsorgliche Massnahmen geeignet sein, den bestehenden Zustand zu erhalten oder bedrohte Interessen einstweilen sicher- zustellen. Drittens darf die vorsorgliche Massnahme nicht dazu führen, dass der Ent- scheid in der Sache präjudiziert oder gar illusorisch wird. Die spezifische Massnahme muss einem legitimen Ziel dienen und als Ergebnis einer Interessenabwägung verhält- nismässig sein. Vorsorgliche Massnahmen beruhen auf einer bloss summarischen Prü- fung der Sach- und Rechtslage. Die Hauptsachenprognose kann dabei berücksichtigt werden, wenn sie eindeutig ist; bei tatsächlichen oder rechtlichen Unklarheiten drängt sich hingegen Zurückhaltung auf, weil in diesem Fall die erforderlichen Entscheidgrund- lagen im Hauptverfahren erst noch beschafft werden müssen. Vorsorgliche Massnah- men müssen insbesondere dann unterbleiben, wenn die Begehren in der Hauptsache als aussichtslos erscheinen (zum Ganzen BGE 130 II 149 E. 2.2 mit Hinweisen; Urteil des Bundesgerichts 2C_105/2012 vom 29. Februar 2012 E. 4.2; Regina Kiener, in: Kom- mentar Bundesgesetz über das Verwaltungsverfahren [VwVG], Christoph Auer/ Markus Müller/ Benjamin Schindler [Hrsg.], 2. A., 2019, N. 8 zu Art. 56 VwVG). Der Entscheid über die Anordnung vorsorglicher Massnahmen setzt Dringlichkeit voraus, d.h. es muss sich als notwendig erweisen, die fraglichen Vorkehren sofort zu treffen. Sodann muss der Verzicht auf Massnahmen für den Betroffenen einen Nachteil bewirken, der nicht leicht wiedergutzumachen ist. Beim Entscheid über vorsorgliche Massnahmen steht den zuständigen Behörden ein erheblicher Ermessens- und Beurteilungsspielraum zu (Urteil des Bundesgerichts 2C_105/2012 vom 29. Februar 2012 E. 4.2). Alle vorsorglichen Mas- snahmen können als superprovisorische Massnahmen angeordnet werden (Regina Kie- ner, a.a.O., N. 9 und 12 zu Art. 56 VwVG).</w:t>
      </w:r>
    </w:p>
    <w:p>
      <w:r>
        <w:t>- 13 -</w:t>
      </w:r>
    </w:p>
    <w:p>
      <w:r>
        <w:rPr>
          <w:b/>
        </w:rPr>
        <w:t>E. 6.2</w:t>
      </w:r>
    </w:p>
    <w:p>
      <w:r>
        <w:t>Eine zeitliche Dringlichkeit, welche die Anordnung von vorsorglichen Massnahmen gebieten würde, ist nicht ersichtlich. Dass die Beschwerdeführerin das Lokal derzeit nicht als Vereinstreff benutzen kann, führt entgegen ihrer Ausführungen nicht zu einer fakti- schen Auflösung des Vereins. Den Vereinszweck "Kollegentreffe, Sport und Kulturver- ein" kann der Verein weiterhin erfüllen und er kann sich, wie bereits ausgeführt, auch in einer anderen Räumlichkeit treffen. Bereits aufgrund der fehlenden Dringlichkeit hat die Vorinstanz zu Recht keine vorsorglichen Massnahmen angeordnet und das entspre- chende Gesuch abgewiesen. Eine weitergehende Prüfung der Voraussetzungen erüb- rigt sich damit. Es ist dennoch anzumerken, dass auch kein nicht wiedergutzumachender Nachteil zu erkennen ist und ein solcher, abgesehen von der gerügten und hiervor ver- neinten Einschränkung der Vereinigungsfreiheit, auch nicht geltend gemacht wird. Schliesslich wäre die provisorische Bewilligung des Betriebs des Vereinslokals, sofern eine Bewilligung notwendig wäre, ohnehin nicht Gegenstand des Hauptverfahrens vor dem Staatsrat. Es kann im Rahmen von vorsorglichen Massnahmen nicht mehr ange- ordnet werden, als dass bei Obsiegen im Hauptverfahren erreicht werden könnte. Inso- fern wäre es nicht möglich, im Rahmen von vorsorglichen Massnahmen eine provisori- sche Bewilligung für den Betrieb des Lokals zu erteilen.</w:t>
      </w:r>
    </w:p>
    <w:p>
      <w:r>
        <w:rPr>
          <w:b/>
        </w:rPr>
        <w:t>E. 6.3</w:t>
      </w:r>
    </w:p>
    <w:p>
      <w:r>
        <w:t>Die Voraussetzungen für die Anordnung einer vorsorglichen Massnahme gemäss Art. 28a VVRG sind nach dem soeben Ausgeführten nicht erfüllt. Die Beschwerde ist folglich auch in diesem Punkt abzuweisen.</w:t>
      </w:r>
    </w:p>
    <w:p>
      <w:r>
        <w:rPr>
          <w:b/>
        </w:rPr>
        <w:t>E. 7</w:t>
      </w:r>
    </w:p>
    <w:p>
      <w:r>
        <w:t>Im Beschwerdeverfahren hat in der Regel die unterliegende Partei die Kosten zu tragen (Art. 89 Abs. 1 VVRG). Ausnahmsweise können die Kosten ganz oder teilweise erlassen werden (Art. 89 Abs. 2 VVRG). Vorliegend bestehen keine Gründe, von der Grundregel abzuweichen. Die Beschwerdeführerin ist bei diesem Verfahrensausgang die unterliegende Partei, weshalb ihr die Kosten von Verfahren und Entscheid aufzuer- legen sind.</w:t>
      </w:r>
    </w:p>
    <w:p>
      <w:r>
        <w:rPr>
          <w:b/>
        </w:rPr>
        <w:t>E. 7.1</w:t>
      </w:r>
    </w:p>
    <w:p>
      <w:r>
        <w:t>Gemäss Art. 3 des Gesetzes betreffend den Tarif der Kosten und Entschädigungen vor Gerichts- oder Verwaltungsbehörden vom 11. Februar 2009 (GTar; GS/VS 173.8) setzen sich die Kosten aus den Auslagen der Entscheidbehörde sowie der Gerichtsge- bühr zusammen. Die Gerichtsgebühr für Beschwerdeverfahren vor der öffentlichrechtli- chen Abteilung des Kantonsgerichts beträgt in der Regel zwischen Fr. 280.-- und Fr. 5 000.-- (Art. 25 GTar). Aufgrund der Bedeutung des Falles sowie seines Umfangs und Schwierigkeitsgrads wird die Gerichtsgebühr vorliegend auf Fr. 1 500.-- festgesetzt.</w:t>
      </w:r>
    </w:p>
    <w:p>
      <w:r>
        <w:t>- 14 -</w:t>
      </w:r>
    </w:p>
    <w:p>
      <w:r>
        <w:rPr>
          <w:b/>
        </w:rPr>
        <w:t>E. 7.2</w:t>
      </w:r>
    </w:p>
    <w:p>
      <w:r>
        <w:t>Die unterliegende Beschwerdeführerin hat gemäss Art. 91 Abs. 1 VVRG (e contrario) keinen Anspruch auf eine Parteientschädigung. Den Behörden oder mit öffentlichen Auf- gaben betrauten Organisationen, welche obsiegen, darf in der Regel keine Parteient- schädigung zugesprochen werden (Art. 91 Abs. 3 VVRG). Es werden daher keine Par- teientschädigungen zugesprochen.</w:t>
      </w:r>
    </w:p>
    <w:p>
      <w:r>
        <w:t>Demnach erkennt das Kantonsgericht: 1. Die Beschwerde wird abgewiesen. 2. Die Gerichtskosten von Fr. 1 500.-- werden der Beschwerdeführerin auferlegt. 3. Es werden keine Parteientschädigung zugesprochen. 4. Das Urteil wird der Beschwerdeführerin, dem Staatsrat des Kantons Wallis und der Gemeinde A_________ schriftlich mitgeteilt.</w:t>
      </w:r>
    </w:p>
    <w:p>
      <w:r>
        <w:t>Sitten, 22.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